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DF8" w:rsidRPr="00431DF8" w:rsidRDefault="00431DF8" w:rsidP="00431DF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0" w:right="1240" w:firstLine="2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31DF8">
        <w:rPr>
          <w:rFonts w:ascii="Times New Roman" w:hAnsi="Times New Roman"/>
          <w:b/>
          <w:sz w:val="24"/>
          <w:szCs w:val="24"/>
        </w:rPr>
        <w:t xml:space="preserve">На основе таксономии </w:t>
      </w:r>
      <w:proofErr w:type="spellStart"/>
      <w:r w:rsidRPr="00431DF8">
        <w:rPr>
          <w:rFonts w:ascii="Times New Roman" w:hAnsi="Times New Roman"/>
          <w:b/>
          <w:sz w:val="24"/>
          <w:szCs w:val="24"/>
        </w:rPr>
        <w:t>Блума</w:t>
      </w:r>
      <w:proofErr w:type="spellEnd"/>
      <w:r w:rsidRPr="00431DF8">
        <w:rPr>
          <w:rFonts w:ascii="Times New Roman" w:hAnsi="Times New Roman"/>
          <w:b/>
          <w:sz w:val="24"/>
          <w:szCs w:val="24"/>
        </w:rPr>
        <w:t xml:space="preserve"> для определения когнитивного поведения на различных уровнях можно использовать разные глаголы.</w:t>
      </w:r>
    </w:p>
    <w:tbl>
      <w:tblPr>
        <w:tblpPr w:leftFromText="180" w:rightFromText="180" w:vertAnchor="page" w:horzAnchor="margin" w:tblpXSpec="center" w:tblpY="20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849"/>
        <w:gridCol w:w="2216"/>
        <w:gridCol w:w="2079"/>
        <w:gridCol w:w="2271"/>
        <w:gridCol w:w="1743"/>
        <w:gridCol w:w="1973"/>
      </w:tblGrid>
      <w:tr w:rsidR="00431DF8" w:rsidRPr="000A3349" w:rsidTr="00431DF8">
        <w:trPr>
          <w:trHeight w:val="743"/>
        </w:trPr>
        <w:tc>
          <w:tcPr>
            <w:tcW w:w="1640" w:type="dxa"/>
            <w:shd w:val="clear" w:color="auto" w:fill="auto"/>
          </w:tcPr>
          <w:p w:rsidR="00431DF8" w:rsidRPr="00431DF8" w:rsidRDefault="00431DF8" w:rsidP="00431DF8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431DF8">
              <w:rPr>
                <w:b/>
                <w:bCs/>
                <w:w w:val="98"/>
              </w:rPr>
              <w:t>Когнитивная область</w:t>
            </w:r>
          </w:p>
        </w:tc>
        <w:tc>
          <w:tcPr>
            <w:tcW w:w="1849" w:type="dxa"/>
            <w:shd w:val="clear" w:color="auto" w:fill="auto"/>
          </w:tcPr>
          <w:p w:rsidR="00431DF8" w:rsidRPr="00431DF8" w:rsidRDefault="00431DF8" w:rsidP="00431DF8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431DF8">
              <w:rPr>
                <w:b/>
                <w:bCs/>
              </w:rPr>
              <w:t>Знание</w:t>
            </w:r>
          </w:p>
        </w:tc>
        <w:tc>
          <w:tcPr>
            <w:tcW w:w="2216" w:type="dxa"/>
            <w:shd w:val="clear" w:color="auto" w:fill="auto"/>
          </w:tcPr>
          <w:p w:rsidR="00431DF8" w:rsidRPr="00431DF8" w:rsidRDefault="00431DF8" w:rsidP="00431DF8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431DF8">
              <w:rPr>
                <w:b/>
                <w:bCs/>
              </w:rPr>
              <w:t>Понимание</w:t>
            </w:r>
          </w:p>
        </w:tc>
        <w:tc>
          <w:tcPr>
            <w:tcW w:w="2079" w:type="dxa"/>
            <w:shd w:val="clear" w:color="auto" w:fill="auto"/>
          </w:tcPr>
          <w:p w:rsidR="00431DF8" w:rsidRPr="00431DF8" w:rsidRDefault="00431DF8" w:rsidP="00431DF8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431DF8">
              <w:rPr>
                <w:b/>
                <w:bCs/>
              </w:rPr>
              <w:t>Применение</w:t>
            </w:r>
          </w:p>
        </w:tc>
        <w:tc>
          <w:tcPr>
            <w:tcW w:w="2271" w:type="dxa"/>
            <w:shd w:val="clear" w:color="auto" w:fill="auto"/>
          </w:tcPr>
          <w:p w:rsidR="00431DF8" w:rsidRPr="00431DF8" w:rsidRDefault="00431DF8" w:rsidP="00431DF8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431DF8">
              <w:rPr>
                <w:b/>
                <w:bCs/>
              </w:rPr>
              <w:t>Анализ</w:t>
            </w:r>
          </w:p>
        </w:tc>
        <w:tc>
          <w:tcPr>
            <w:tcW w:w="1743" w:type="dxa"/>
            <w:shd w:val="clear" w:color="auto" w:fill="auto"/>
          </w:tcPr>
          <w:p w:rsidR="00431DF8" w:rsidRPr="00431DF8" w:rsidRDefault="00431DF8" w:rsidP="00431DF8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431DF8">
              <w:rPr>
                <w:b/>
                <w:bCs/>
              </w:rPr>
              <w:t>Оценка</w:t>
            </w:r>
          </w:p>
        </w:tc>
        <w:tc>
          <w:tcPr>
            <w:tcW w:w="1973" w:type="dxa"/>
            <w:shd w:val="clear" w:color="auto" w:fill="auto"/>
          </w:tcPr>
          <w:p w:rsidR="00431DF8" w:rsidRPr="00431DF8" w:rsidRDefault="00431DF8" w:rsidP="00431DF8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431DF8">
              <w:rPr>
                <w:b/>
                <w:bCs/>
              </w:rPr>
              <w:t>Синтез</w:t>
            </w:r>
          </w:p>
        </w:tc>
      </w:tr>
      <w:tr w:rsidR="00431DF8" w:rsidRPr="000A3349" w:rsidTr="00431DF8">
        <w:trPr>
          <w:cantSplit/>
          <w:trHeight w:val="2339"/>
        </w:trPr>
        <w:tc>
          <w:tcPr>
            <w:tcW w:w="1640" w:type="dxa"/>
            <w:shd w:val="clear" w:color="auto" w:fill="auto"/>
            <w:textDirection w:val="btLr"/>
          </w:tcPr>
          <w:p w:rsidR="00431DF8" w:rsidRPr="00431DF8" w:rsidRDefault="00431DF8" w:rsidP="00431DF8">
            <w:pPr>
              <w:pStyle w:val="a3"/>
              <w:spacing w:before="0" w:beforeAutospacing="0" w:after="0" w:afterAutospacing="0"/>
              <w:ind w:left="113" w:right="113"/>
              <w:contextualSpacing/>
              <w:jc w:val="center"/>
              <w:rPr>
                <w:b/>
                <w:bCs/>
              </w:rPr>
            </w:pPr>
            <w:r w:rsidRPr="00431DF8">
              <w:rPr>
                <w:b/>
                <w:bCs/>
              </w:rPr>
              <w:t xml:space="preserve">Глаголы для побуждения учащихся </w:t>
            </w:r>
          </w:p>
          <w:p w:rsidR="00431DF8" w:rsidRPr="00431DF8" w:rsidRDefault="00431DF8" w:rsidP="00431DF8">
            <w:pPr>
              <w:pStyle w:val="a3"/>
              <w:spacing w:before="0" w:beforeAutospacing="0" w:after="0" w:afterAutospacing="0"/>
              <w:ind w:left="113" w:right="113"/>
              <w:contextualSpacing/>
              <w:jc w:val="center"/>
              <w:rPr>
                <w:b/>
                <w:bCs/>
                <w:w w:val="98"/>
              </w:rPr>
            </w:pPr>
            <w:r w:rsidRPr="00431DF8">
              <w:rPr>
                <w:b/>
                <w:bCs/>
              </w:rPr>
              <w:t>к когнитивным действиям</w:t>
            </w:r>
          </w:p>
        </w:tc>
        <w:tc>
          <w:tcPr>
            <w:tcW w:w="1849" w:type="dxa"/>
            <w:shd w:val="clear" w:color="auto" w:fill="auto"/>
          </w:tcPr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посчитать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определить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распознать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обозначить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перечислить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сопоставить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назвать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очертить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выделить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процитировать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повторить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перечислить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воспроизвести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выбрать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изложить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проследить</w:t>
            </w:r>
          </w:p>
        </w:tc>
        <w:tc>
          <w:tcPr>
            <w:tcW w:w="2216" w:type="dxa"/>
            <w:shd w:val="clear" w:color="auto" w:fill="auto"/>
          </w:tcPr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классифицировать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сравнить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конвертировать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обсудить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различить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установить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объяснить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обобщить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дать примеры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сделать вывод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интерпретировать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пересказать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описать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суммировать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привести пример</w:t>
            </w:r>
          </w:p>
        </w:tc>
        <w:tc>
          <w:tcPr>
            <w:tcW w:w="2079" w:type="dxa"/>
            <w:shd w:val="clear" w:color="auto" w:fill="auto"/>
          </w:tcPr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изменить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вычислить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составить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демонстрировать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иллюстрировать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предсказать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найти связь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решить</w:t>
            </w:r>
          </w:p>
        </w:tc>
        <w:tc>
          <w:tcPr>
            <w:tcW w:w="2271" w:type="dxa"/>
            <w:shd w:val="clear" w:color="auto" w:fill="auto"/>
          </w:tcPr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1DF8">
              <w:rPr>
                <w:rFonts w:ascii="Times New Roman" w:hAnsi="Times New Roman"/>
                <w:sz w:val="24"/>
                <w:szCs w:val="24"/>
              </w:rPr>
              <w:t>категоризировать</w:t>
            </w:r>
            <w:proofErr w:type="spellEnd"/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дифференцировать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выделить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исследовать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найти связи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сортировать</w:t>
            </w:r>
          </w:p>
          <w:p w:rsidR="00431DF8" w:rsidRPr="00431DF8" w:rsidRDefault="00431DF8" w:rsidP="00431DF8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431DF8">
              <w:t>подразделить</w:t>
            </w:r>
          </w:p>
        </w:tc>
        <w:tc>
          <w:tcPr>
            <w:tcW w:w="1743" w:type="dxa"/>
            <w:shd w:val="clear" w:color="auto" w:fill="auto"/>
          </w:tcPr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оценить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31DF8"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 w:rsidRPr="00431DF8">
              <w:rPr>
                <w:rFonts w:ascii="Times New Roman" w:hAnsi="Times New Roman"/>
                <w:sz w:val="24"/>
                <w:szCs w:val="24"/>
              </w:rPr>
              <w:t>делать</w:t>
            </w:r>
            <w:proofErr w:type="spellEnd"/>
            <w:r w:rsidRPr="00431DF8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431DF8">
              <w:rPr>
                <w:rFonts w:ascii="Times New Roman" w:hAnsi="Times New Roman"/>
                <w:sz w:val="24"/>
                <w:szCs w:val="24"/>
              </w:rPr>
              <w:t>ы</w:t>
            </w:r>
            <w:r w:rsidRPr="00431DF8">
              <w:rPr>
                <w:rFonts w:ascii="Times New Roman" w:hAnsi="Times New Roman"/>
                <w:sz w:val="24"/>
                <w:szCs w:val="24"/>
              </w:rPr>
              <w:t>вод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сопоставить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критиковать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сортировать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1DF8">
              <w:rPr>
                <w:rFonts w:ascii="Times New Roman" w:hAnsi="Times New Roman"/>
                <w:sz w:val="24"/>
                <w:szCs w:val="24"/>
              </w:rPr>
              <w:t>o</w:t>
            </w:r>
            <w:bookmarkStart w:id="0" w:name="_GoBack"/>
            <w:bookmarkEnd w:id="0"/>
            <w:r w:rsidRPr="00431DF8">
              <w:rPr>
                <w:rFonts w:ascii="Times New Roman" w:hAnsi="Times New Roman"/>
                <w:sz w:val="24"/>
                <w:szCs w:val="24"/>
              </w:rPr>
              <w:t>судить</w:t>
            </w:r>
            <w:proofErr w:type="spellEnd"/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оправдать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обосновать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поддержать</w:t>
            </w:r>
          </w:p>
          <w:p w:rsidR="00431DF8" w:rsidRPr="00431DF8" w:rsidRDefault="00431DF8" w:rsidP="00431DF8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431DF8">
              <w:t>рекомендовать</w:t>
            </w:r>
          </w:p>
        </w:tc>
        <w:tc>
          <w:tcPr>
            <w:tcW w:w="1973" w:type="dxa"/>
            <w:shd w:val="clear" w:color="auto" w:fill="auto"/>
          </w:tcPr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приспособить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31DF8"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 w:rsidRPr="00431DF8">
              <w:rPr>
                <w:rFonts w:ascii="Times New Roman" w:hAnsi="Times New Roman"/>
                <w:sz w:val="24"/>
                <w:szCs w:val="24"/>
              </w:rPr>
              <w:t>комбинировать</w:t>
            </w:r>
            <w:proofErr w:type="spellEnd"/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составить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создать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конструировать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формулировать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производить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группировать</w:t>
            </w:r>
          </w:p>
          <w:p w:rsidR="00431DF8" w:rsidRPr="00431DF8" w:rsidRDefault="00431DF8" w:rsidP="00431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DF8">
              <w:rPr>
                <w:rFonts w:ascii="Times New Roman" w:hAnsi="Times New Roman"/>
                <w:sz w:val="24"/>
                <w:szCs w:val="24"/>
              </w:rPr>
              <w:t>интегрировать</w:t>
            </w:r>
          </w:p>
          <w:p w:rsidR="00431DF8" w:rsidRPr="00431DF8" w:rsidRDefault="00431DF8" w:rsidP="00431DF8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431DF8">
              <w:t>организовать</w:t>
            </w:r>
          </w:p>
        </w:tc>
      </w:tr>
    </w:tbl>
    <w:p w:rsidR="00913BDE" w:rsidRDefault="00913BDE"/>
    <w:sectPr w:rsidR="00913BDE" w:rsidSect="00431DF8">
      <w:pgSz w:w="16838" w:h="11906" w:orient="landscape"/>
      <w:pgMar w:top="567" w:right="73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AD1"/>
    <w:rsid w:val="00431DF8"/>
    <w:rsid w:val="00515ECB"/>
    <w:rsid w:val="00913BDE"/>
    <w:rsid w:val="00A5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DF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1D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DF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1D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2016-12-23T03:16:00Z</dcterms:created>
  <dcterms:modified xsi:type="dcterms:W3CDTF">2016-12-23T03:18:00Z</dcterms:modified>
</cp:coreProperties>
</file>